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19155C" w:rsidRPr="0019155C" w:rsidTr="00A35C3A">
        <w:tc>
          <w:tcPr>
            <w:tcW w:w="9212" w:type="dxa"/>
          </w:tcPr>
          <w:p w:rsidR="0019155C" w:rsidRPr="0019155C" w:rsidRDefault="0019155C" w:rsidP="00D9248D">
            <w:pPr>
              <w:jc w:val="both"/>
            </w:pPr>
            <w:r w:rsidRPr="0019155C">
              <w:t>Céline Petrovic</w:t>
            </w:r>
          </w:p>
        </w:tc>
      </w:tr>
      <w:tr w:rsidR="0019155C" w:rsidRPr="0019155C" w:rsidTr="00A35C3A">
        <w:tc>
          <w:tcPr>
            <w:tcW w:w="9212" w:type="dxa"/>
          </w:tcPr>
          <w:p w:rsidR="0019155C" w:rsidRPr="0019155C" w:rsidRDefault="0019155C" w:rsidP="00D9248D">
            <w:pPr>
              <w:jc w:val="both"/>
            </w:pPr>
            <w:r w:rsidRPr="0019155C">
              <w:t>13 rue du Jura</w:t>
            </w:r>
          </w:p>
        </w:tc>
      </w:tr>
      <w:tr w:rsidR="0019155C" w:rsidRPr="0019155C" w:rsidTr="00A35C3A">
        <w:tc>
          <w:tcPr>
            <w:tcW w:w="9212" w:type="dxa"/>
          </w:tcPr>
          <w:p w:rsidR="0019155C" w:rsidRPr="0019155C" w:rsidRDefault="0019155C" w:rsidP="00D9248D">
            <w:pPr>
              <w:jc w:val="both"/>
            </w:pPr>
            <w:r w:rsidRPr="0019155C">
              <w:t>67000 Strasbourg</w:t>
            </w:r>
          </w:p>
        </w:tc>
      </w:tr>
      <w:tr w:rsidR="00A35C3A" w:rsidRPr="0019155C" w:rsidTr="00A35C3A">
        <w:tc>
          <w:tcPr>
            <w:tcW w:w="9212" w:type="dxa"/>
          </w:tcPr>
          <w:p w:rsidR="00A35C3A" w:rsidRPr="0019155C" w:rsidRDefault="00A35C3A" w:rsidP="00A35C3A">
            <w:pPr>
              <w:jc w:val="both"/>
            </w:pPr>
            <w:r>
              <w:t>06 16 27 31 39</w:t>
            </w:r>
          </w:p>
        </w:tc>
      </w:tr>
      <w:tr w:rsidR="0019155C" w:rsidRPr="0019155C" w:rsidTr="00A35C3A">
        <w:tc>
          <w:tcPr>
            <w:tcW w:w="9212" w:type="dxa"/>
          </w:tcPr>
          <w:p w:rsidR="0019155C" w:rsidRPr="0019155C" w:rsidRDefault="0019155C" w:rsidP="00D9248D">
            <w:pPr>
              <w:jc w:val="both"/>
            </w:pPr>
            <w:r w:rsidRPr="0019155C">
              <w:t>celine.petrovic@free.fr</w:t>
            </w:r>
          </w:p>
        </w:tc>
      </w:tr>
      <w:tr w:rsidR="00A35C3A" w:rsidRPr="0019155C" w:rsidTr="00A35C3A">
        <w:tc>
          <w:tcPr>
            <w:tcW w:w="9212" w:type="dxa"/>
          </w:tcPr>
          <w:p w:rsidR="00A35C3A" w:rsidRPr="0019155C" w:rsidRDefault="00A35C3A" w:rsidP="00D9248D">
            <w:pPr>
              <w:jc w:val="both"/>
            </w:pPr>
            <w:r>
              <w:t>ATER section 16, Université de Lorraine, IUFM de Sarreguemines / LISEC EA 2310</w:t>
            </w:r>
          </w:p>
        </w:tc>
      </w:tr>
      <w:tr w:rsidR="00A35C3A" w:rsidRPr="0019155C" w:rsidTr="00A35C3A">
        <w:tc>
          <w:tcPr>
            <w:tcW w:w="9212" w:type="dxa"/>
          </w:tcPr>
          <w:p w:rsidR="00A35C3A" w:rsidRPr="0019155C" w:rsidRDefault="00A35C3A" w:rsidP="00A35C3A">
            <w:pPr>
              <w:jc w:val="both"/>
            </w:pPr>
            <w:r>
              <w:t xml:space="preserve"> </w:t>
            </w:r>
          </w:p>
        </w:tc>
      </w:tr>
    </w:tbl>
    <w:p w:rsidR="00A35C3A" w:rsidRPr="00A35C3A" w:rsidRDefault="00A35C3A" w:rsidP="00A35C3A">
      <w:pPr>
        <w:jc w:val="both"/>
      </w:pPr>
      <w:r w:rsidRPr="00A35C3A">
        <w:rPr>
          <w:b/>
        </w:rPr>
        <w:t> </w:t>
      </w:r>
    </w:p>
    <w:p w:rsidR="0019155C" w:rsidRPr="0019155C" w:rsidRDefault="00767E5C" w:rsidP="0019155C">
      <w:pPr>
        <w:jc w:val="center"/>
        <w:rPr>
          <w:b/>
          <w:bCs/>
        </w:rPr>
      </w:pPr>
      <w:r w:rsidRPr="0019155C">
        <w:rPr>
          <w:b/>
        </w:rPr>
        <w:t xml:space="preserve">Proposition de communication </w:t>
      </w:r>
      <w:r w:rsidR="0019155C" w:rsidRPr="0019155C">
        <w:rPr>
          <w:b/>
        </w:rPr>
        <w:t xml:space="preserve">pour le colloque </w:t>
      </w:r>
      <w:r w:rsidR="0019155C">
        <w:rPr>
          <w:b/>
        </w:rPr>
        <w:t>« </w:t>
      </w:r>
      <w:r w:rsidR="0019155C" w:rsidRPr="0019155C">
        <w:rPr>
          <w:b/>
          <w:bCs/>
        </w:rPr>
        <w:t>GENRE ET VIOLENCE DANS LES INSTITUTIONS SCOLAIRES ET ÉDUCATIVES</w:t>
      </w:r>
      <w:r w:rsidR="0019155C">
        <w:rPr>
          <w:b/>
          <w:bCs/>
        </w:rPr>
        <w:t xml:space="preserve"> », 3-4 </w:t>
      </w:r>
      <w:proofErr w:type="gramStart"/>
      <w:r w:rsidR="0019155C">
        <w:rPr>
          <w:b/>
          <w:bCs/>
        </w:rPr>
        <w:t>oct.,</w:t>
      </w:r>
      <w:proofErr w:type="gramEnd"/>
      <w:r w:rsidR="0019155C">
        <w:rPr>
          <w:b/>
          <w:bCs/>
        </w:rPr>
        <w:t xml:space="preserve"> Lyon</w:t>
      </w:r>
    </w:p>
    <w:p w:rsidR="0019155C" w:rsidRDefault="0019155C" w:rsidP="00767E5C">
      <w:pPr>
        <w:jc w:val="both"/>
        <w:rPr>
          <w:b/>
          <w:bCs/>
        </w:rPr>
      </w:pPr>
    </w:p>
    <w:p w:rsidR="00D32A31" w:rsidRDefault="0019155C" w:rsidP="00767E5C">
      <w:pPr>
        <w:jc w:val="both"/>
      </w:pPr>
      <w:r>
        <w:rPr>
          <w:b/>
          <w:bCs/>
        </w:rPr>
        <w:t xml:space="preserve">Titre : </w:t>
      </w:r>
      <w:r w:rsidR="00520109">
        <w:t>Portraits d’élèves du primaire par leurs enseignants∙es : violence et genre</w:t>
      </w:r>
    </w:p>
    <w:p w:rsidR="00520109" w:rsidRDefault="00520109" w:rsidP="00767E5C">
      <w:pPr>
        <w:jc w:val="both"/>
      </w:pPr>
    </w:p>
    <w:p w:rsidR="00274C2C" w:rsidRDefault="00520109" w:rsidP="00767E5C">
      <w:pPr>
        <w:jc w:val="both"/>
      </w:pPr>
      <w:r w:rsidRPr="00520109">
        <w:t xml:space="preserve">Cette communication </w:t>
      </w:r>
      <w:r>
        <w:t xml:space="preserve">propose de </w:t>
      </w:r>
      <w:r w:rsidRPr="00520109">
        <w:t>rend</w:t>
      </w:r>
      <w:r>
        <w:t>re</w:t>
      </w:r>
      <w:r w:rsidRPr="00520109">
        <w:t xml:space="preserve"> compte d’une recherche sur le discours des enseignants∙es du premier degré à propos de leurs élèves filles et garçons. </w:t>
      </w:r>
      <w:r w:rsidR="00170713">
        <w:t>Le matériau est issu d’une recherche pour le doctorat en Sciences de l’</w:t>
      </w:r>
      <w:r w:rsidR="0019155C">
        <w:t>Éducation : 7 femmes et 5</w:t>
      </w:r>
      <w:r w:rsidR="00170713">
        <w:t xml:space="preserve"> hommes ont été interrogés·es, </w:t>
      </w:r>
      <w:r w:rsidR="00767E5C">
        <w:t xml:space="preserve">qui décrivent </w:t>
      </w:r>
      <w:r w:rsidR="00170713">
        <w:t>135 filles et 132 garçons.</w:t>
      </w:r>
    </w:p>
    <w:p w:rsidR="00274C2C" w:rsidRDefault="00520109" w:rsidP="00767E5C">
      <w:pPr>
        <w:jc w:val="both"/>
      </w:pPr>
      <w:r>
        <w:t xml:space="preserve">Tout d’abord, la méthodologie </w:t>
      </w:r>
      <w:r w:rsidR="008A1071">
        <w:t xml:space="preserve">clinique </w:t>
      </w:r>
      <w:r>
        <w:t xml:space="preserve">de recueil des données sera </w:t>
      </w:r>
      <w:r w:rsidR="008A1071">
        <w:t xml:space="preserve">explicitée, et son adéquation particulière au thème du genre sera argumentée. En effet, le </w:t>
      </w:r>
      <w:r w:rsidR="009A3E6C">
        <w:t>risque</w:t>
      </w:r>
      <w:r w:rsidR="008A1071">
        <w:t xml:space="preserve"> </w:t>
      </w:r>
      <w:r w:rsidR="0019155C">
        <w:t>pour</w:t>
      </w:r>
      <w:r w:rsidR="009A3E6C">
        <w:t xml:space="preserve"> les personnes interrogées </w:t>
      </w:r>
      <w:r w:rsidR="0019155C">
        <w:t>de se soumettre</w:t>
      </w:r>
      <w:r w:rsidR="009A3E6C">
        <w:t xml:space="preserve"> à la</w:t>
      </w:r>
      <w:r w:rsidR="008A1071">
        <w:t xml:space="preserve"> désirabilité sociale </w:t>
      </w:r>
      <w:r w:rsidR="009A3E6C">
        <w:t xml:space="preserve">et à la menace du stéréotype est important dès lors que le </w:t>
      </w:r>
      <w:r w:rsidR="00170713">
        <w:t xml:space="preserve">thème du </w:t>
      </w:r>
      <w:r w:rsidR="009A3E6C">
        <w:t xml:space="preserve">genre est annoncé. </w:t>
      </w:r>
    </w:p>
    <w:p w:rsidR="00274C2C" w:rsidRDefault="009A3E6C" w:rsidP="00767E5C">
      <w:pPr>
        <w:jc w:val="both"/>
      </w:pPr>
      <w:r>
        <w:t xml:space="preserve">En second lieu, nous proposons </w:t>
      </w:r>
      <w:r w:rsidR="00274C2C">
        <w:t xml:space="preserve">d’exposer </w:t>
      </w:r>
      <w:r w:rsidR="0035656D">
        <w:t>des</w:t>
      </w:r>
      <w:r w:rsidR="00274C2C">
        <w:t xml:space="preserve"> résultats </w:t>
      </w:r>
      <w:r w:rsidR="0035656D">
        <w:t xml:space="preserve">d’analyse </w:t>
      </w:r>
      <w:r w:rsidR="00274C2C">
        <w:t>:</w:t>
      </w:r>
    </w:p>
    <w:p w:rsidR="0035656D" w:rsidRDefault="00905045" w:rsidP="00767E5C">
      <w:pPr>
        <w:pStyle w:val="Paragraphedeliste"/>
        <w:numPr>
          <w:ilvl w:val="0"/>
          <w:numId w:val="1"/>
        </w:numPr>
        <w:jc w:val="both"/>
      </w:pPr>
      <w:r>
        <w:t>le volume de discours</w:t>
      </w:r>
      <w:r w:rsidR="00170713">
        <w:t xml:space="preserve"> produit : il </w:t>
      </w:r>
      <w:r w:rsidRPr="00520109">
        <w:t xml:space="preserve">est plus </w:t>
      </w:r>
      <w:r w:rsidR="0035656D">
        <w:t>important à propos des garçons que des filles.</w:t>
      </w:r>
    </w:p>
    <w:p w:rsidR="005837A4" w:rsidRDefault="005837A4" w:rsidP="00767E5C">
      <w:pPr>
        <w:pStyle w:val="Paragraphedeliste"/>
        <w:jc w:val="both"/>
      </w:pPr>
    </w:p>
    <w:p w:rsidR="005837A4" w:rsidRDefault="00905045" w:rsidP="00767E5C">
      <w:pPr>
        <w:pStyle w:val="Paragraphedeliste"/>
        <w:numPr>
          <w:ilvl w:val="0"/>
          <w:numId w:val="1"/>
        </w:numPr>
        <w:jc w:val="both"/>
      </w:pPr>
      <w:r w:rsidRPr="00520109">
        <w:t>les descriptifs utilisés</w:t>
      </w:r>
      <w:r w:rsidR="0035656D">
        <w:t> : ils sont</w:t>
      </w:r>
      <w:r w:rsidRPr="00520109">
        <w:t xml:space="preserve"> </w:t>
      </w:r>
      <w:r w:rsidR="0035656D">
        <w:t xml:space="preserve">plus négatifs à propos des garçons </w:t>
      </w:r>
      <w:r w:rsidRPr="00520109">
        <w:t xml:space="preserve">que </w:t>
      </w:r>
      <w:r w:rsidR="005837A4">
        <w:t>des filles.</w:t>
      </w:r>
    </w:p>
    <w:p w:rsidR="005837A4" w:rsidRDefault="005837A4" w:rsidP="00767E5C">
      <w:pPr>
        <w:pStyle w:val="Paragraphedeliste"/>
        <w:jc w:val="both"/>
      </w:pPr>
    </w:p>
    <w:p w:rsidR="0035656D" w:rsidRDefault="0035656D" w:rsidP="00767E5C">
      <w:pPr>
        <w:pStyle w:val="Paragraphedeliste"/>
        <w:numPr>
          <w:ilvl w:val="0"/>
          <w:numId w:val="1"/>
        </w:numPr>
        <w:jc w:val="both"/>
      </w:pPr>
      <w:r>
        <w:t xml:space="preserve">les comportements violents : ils sont davantage décrits par les hommes que par les femmes, et </w:t>
      </w:r>
      <w:r w:rsidR="00767E5C">
        <w:t>quasi</w:t>
      </w:r>
      <w:r>
        <w:t xml:space="preserve"> exclusivement à propos de garçons. Outre ces éléments quantitatifs, </w:t>
      </w:r>
      <w:r w:rsidR="00767E5C">
        <w:t xml:space="preserve">seront présentés </w:t>
      </w:r>
      <w:r>
        <w:t xml:space="preserve">une analyse thématique </w:t>
      </w:r>
      <w:r w:rsidR="00767E5C">
        <w:t>des descriptions des violences des filles et des garçons ainsi que leurs spécificités. T</w:t>
      </w:r>
      <w:r>
        <w:t xml:space="preserve">rois études de cas </w:t>
      </w:r>
      <w:r w:rsidR="00767E5C">
        <w:t xml:space="preserve">seront présentés pour </w:t>
      </w:r>
      <w:r>
        <w:t>illustrer</w:t>
      </w:r>
      <w:r w:rsidR="00767E5C">
        <w:t xml:space="preserve"> cette analyse thématique</w:t>
      </w:r>
      <w:r w:rsidR="005837A4">
        <w:t>, représentatifs de la reproduction du système de genre</w:t>
      </w:r>
      <w:r>
        <w:t xml:space="preserve"> : en CM2, un élève est aidé par son enseignante à </w:t>
      </w:r>
      <w:r w:rsidR="00767E5C">
        <w:t xml:space="preserve">sublimer sa violence et à </w:t>
      </w:r>
      <w:r>
        <w:t>rendre socialement acceptable s</w:t>
      </w:r>
      <w:r w:rsidR="00767E5C">
        <w:t>on comportement</w:t>
      </w:r>
      <w:r>
        <w:t xml:space="preserve"> </w:t>
      </w:r>
      <w:r w:rsidR="00767E5C">
        <w:t>dominant</w:t>
      </w:r>
      <w:r>
        <w:t xml:space="preserve"> dans la classe en devenant délégué ; en CP, une élève est harcelée par un élève ;</w:t>
      </w:r>
      <w:r w:rsidR="005837A4">
        <w:t xml:space="preserve"> </w:t>
      </w:r>
      <w:r w:rsidR="00767E5C">
        <w:t xml:space="preserve">en CE2, </w:t>
      </w:r>
      <w:r w:rsidR="005837A4">
        <w:t>un enseignant est particulièrement démuni par la violence de ses élèves garçons qu’il décrit comme un moyen d</w:t>
      </w:r>
      <w:r w:rsidR="00767E5C">
        <w:t>’entrer en relation entre pairs et d’occuper l’espace public.</w:t>
      </w:r>
    </w:p>
    <w:p w:rsidR="00767E5C" w:rsidRDefault="00767E5C" w:rsidP="00767E5C">
      <w:pPr>
        <w:jc w:val="both"/>
      </w:pPr>
    </w:p>
    <w:p w:rsidR="00767E5C" w:rsidRPr="00A35C3A" w:rsidRDefault="00767E5C" w:rsidP="00767E5C">
      <w:pPr>
        <w:jc w:val="both"/>
        <w:rPr>
          <w:b/>
          <w:lang w:val="en-US"/>
        </w:rPr>
      </w:pPr>
      <w:r w:rsidRPr="00A35C3A">
        <w:rPr>
          <w:b/>
        </w:rPr>
        <w:lastRenderedPageBreak/>
        <w:t>Bibliographie</w:t>
      </w:r>
    </w:p>
    <w:p w:rsidR="00767E5C" w:rsidRDefault="00767E5C" w:rsidP="00767E5C">
      <w:pPr>
        <w:jc w:val="both"/>
      </w:pPr>
      <w:proofErr w:type="gramStart"/>
      <w:r w:rsidRPr="00A35C3A">
        <w:rPr>
          <w:lang w:val="en-US"/>
        </w:rPr>
        <w:t>CHILAND Colette, YOUNG Gerald.</w:t>
      </w:r>
      <w:proofErr w:type="gramEnd"/>
      <w:r w:rsidRPr="00A35C3A">
        <w:rPr>
          <w:lang w:val="en-US"/>
        </w:rPr>
        <w:t xml:space="preserve"> </w:t>
      </w:r>
      <w:r>
        <w:t xml:space="preserve">1997. </w:t>
      </w:r>
      <w:r w:rsidRPr="00767E5C">
        <w:rPr>
          <w:i/>
        </w:rPr>
        <w:t>Les enfants et la violence</w:t>
      </w:r>
      <w:r>
        <w:rPr>
          <w:i/>
        </w:rPr>
        <w:t>.</w:t>
      </w:r>
      <w:r>
        <w:t xml:space="preserve"> Paris : PUF.</w:t>
      </w:r>
    </w:p>
    <w:p w:rsidR="00767E5C" w:rsidRDefault="00767E5C" w:rsidP="00767E5C">
      <w:pPr>
        <w:jc w:val="both"/>
      </w:pPr>
      <w:r w:rsidRPr="0035656D">
        <w:t xml:space="preserve">COSLIN Pierre G. 1996. </w:t>
      </w:r>
      <w:r w:rsidRPr="0035656D">
        <w:rPr>
          <w:i/>
          <w:iCs/>
        </w:rPr>
        <w:t>Les adolescents devant les déviances</w:t>
      </w:r>
      <w:r w:rsidRPr="0035656D">
        <w:t>. Paris : PUF.</w:t>
      </w:r>
    </w:p>
    <w:p w:rsidR="00767E5C" w:rsidRDefault="00767E5C" w:rsidP="00767E5C">
      <w:pPr>
        <w:jc w:val="both"/>
      </w:pPr>
      <w:r w:rsidRPr="00767E5C">
        <w:t>DELALANDE Julie</w:t>
      </w:r>
      <w:r>
        <w:t xml:space="preserve">. </w:t>
      </w:r>
      <w:r w:rsidRPr="00767E5C">
        <w:t>2006</w:t>
      </w:r>
      <w:r>
        <w:t>.</w:t>
      </w:r>
      <w:r w:rsidRPr="00767E5C">
        <w:t xml:space="preserve"> « La cour d'école », </w:t>
      </w:r>
      <w:r w:rsidRPr="00767E5C">
        <w:rPr>
          <w:i/>
          <w:iCs/>
        </w:rPr>
        <w:t>Enfances &amp; Psy</w:t>
      </w:r>
      <w:r w:rsidRPr="00767E5C">
        <w:t> 4/ (n</w:t>
      </w:r>
      <w:r w:rsidRPr="00767E5C">
        <w:rPr>
          <w:b/>
          <w:bCs/>
          <w:vertAlign w:val="superscript"/>
        </w:rPr>
        <w:t>o</w:t>
      </w:r>
      <w:r w:rsidRPr="00767E5C">
        <w:t> 33), p. 15-1</w:t>
      </w:r>
      <w:r>
        <w:t>9</w:t>
      </w:r>
    </w:p>
    <w:p w:rsidR="00767E5C" w:rsidRDefault="00767E5C" w:rsidP="00767E5C">
      <w:pPr>
        <w:jc w:val="both"/>
      </w:pPr>
      <w:r w:rsidRPr="00767E5C">
        <w:t>DROLET Marie</w:t>
      </w:r>
      <w:r>
        <w:t>,</w:t>
      </w:r>
      <w:r w:rsidRPr="00767E5C">
        <w:t xml:space="preserve"> HASAN Rachel et PAQUIN </w:t>
      </w:r>
      <w:r>
        <w:t>Maryse. 2003. « </w:t>
      </w:r>
      <w:r w:rsidRPr="00767E5C">
        <w:t>Les conduites violentes chez les enfants de 3 à 6 ans : comprendre pour mieux intervenir »</w:t>
      </w:r>
      <w:r>
        <w:t>.</w:t>
      </w:r>
      <w:r w:rsidRPr="00767E5C">
        <w:t xml:space="preserve">Reflets : revue d'intervention sociale </w:t>
      </w:r>
      <w:r>
        <w:t>et communautaire, vol. 9, n° 1</w:t>
      </w:r>
      <w:r w:rsidRPr="00767E5C">
        <w:t>, p. 150-177.</w:t>
      </w:r>
    </w:p>
    <w:p w:rsidR="00520109" w:rsidRDefault="0035656D" w:rsidP="00767E5C">
      <w:pPr>
        <w:jc w:val="both"/>
      </w:pPr>
      <w:r w:rsidRPr="0035656D">
        <w:t xml:space="preserve">LEMEL Yannick et ROUDET Bernard. (Eds). </w:t>
      </w:r>
      <w:r w:rsidRPr="0035656D">
        <w:rPr>
          <w:i/>
          <w:iCs/>
        </w:rPr>
        <w:t>Filles et garçons jusqu’à</w:t>
      </w:r>
      <w:r w:rsidR="005837A4">
        <w:rPr>
          <w:i/>
          <w:iCs/>
        </w:rPr>
        <w:t xml:space="preserve"> </w:t>
      </w:r>
      <w:r w:rsidRPr="0035656D">
        <w:rPr>
          <w:i/>
          <w:iCs/>
        </w:rPr>
        <w:t>l’adolescence. Socialisations différentielles</w:t>
      </w:r>
      <w:r w:rsidRPr="0035656D">
        <w:t>. Paris : Montréal : L'Harmattan.</w:t>
      </w:r>
    </w:p>
    <w:p w:rsidR="0035656D" w:rsidRPr="0035656D" w:rsidRDefault="0035656D" w:rsidP="00767E5C">
      <w:pPr>
        <w:jc w:val="both"/>
      </w:pPr>
      <w:r w:rsidRPr="0035656D">
        <w:t xml:space="preserve">MARCELLI Daniel et BRACONNIER Alain. 1995. </w:t>
      </w:r>
      <w:r w:rsidRPr="0035656D">
        <w:rPr>
          <w:i/>
          <w:iCs/>
        </w:rPr>
        <w:t>Adolescence et psychopathologie</w:t>
      </w:r>
      <w:r w:rsidRPr="0035656D">
        <w:t>. Paris : Milan ; Barcelone : Masson.</w:t>
      </w:r>
    </w:p>
    <w:p w:rsidR="00767E5C" w:rsidRDefault="00767E5C" w:rsidP="00767E5C">
      <w:pPr>
        <w:jc w:val="both"/>
      </w:pPr>
      <w:r w:rsidRPr="0035656D">
        <w:t xml:space="preserve">RUBI Stéphanie. 2005. </w:t>
      </w:r>
      <w:r w:rsidRPr="0035656D">
        <w:rPr>
          <w:i/>
          <w:iCs/>
        </w:rPr>
        <w:t>Les « crapuleuses », ces adolescentes déviantes</w:t>
      </w:r>
      <w:r w:rsidRPr="0035656D">
        <w:t xml:space="preserve">, Paris </w:t>
      </w:r>
      <w:proofErr w:type="gramStart"/>
      <w:r w:rsidRPr="0035656D">
        <w:t>:PUF</w:t>
      </w:r>
      <w:proofErr w:type="gramEnd"/>
      <w:r w:rsidRPr="0035656D">
        <w:t>.</w:t>
      </w:r>
    </w:p>
    <w:p w:rsidR="0035656D" w:rsidRDefault="0035656D" w:rsidP="00767E5C">
      <w:pPr>
        <w:jc w:val="both"/>
      </w:pPr>
    </w:p>
    <w:p w:rsidR="0035656D" w:rsidRDefault="0035656D" w:rsidP="00767E5C">
      <w:pPr>
        <w:jc w:val="both"/>
      </w:pPr>
    </w:p>
    <w:sectPr w:rsidR="0035656D" w:rsidSect="00D3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27A9"/>
    <w:multiLevelType w:val="hybridMultilevel"/>
    <w:tmpl w:val="8CAAC656"/>
    <w:lvl w:ilvl="0" w:tplc="0F687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20109"/>
    <w:rsid w:val="000C05C9"/>
    <w:rsid w:val="000E12B9"/>
    <w:rsid w:val="00106F9E"/>
    <w:rsid w:val="00170713"/>
    <w:rsid w:val="0019155C"/>
    <w:rsid w:val="001A3105"/>
    <w:rsid w:val="00274C2C"/>
    <w:rsid w:val="0035656D"/>
    <w:rsid w:val="00520109"/>
    <w:rsid w:val="005837A4"/>
    <w:rsid w:val="005B443C"/>
    <w:rsid w:val="0068643B"/>
    <w:rsid w:val="00767E5C"/>
    <w:rsid w:val="008A1071"/>
    <w:rsid w:val="00905045"/>
    <w:rsid w:val="009A3E6C"/>
    <w:rsid w:val="00A35C3A"/>
    <w:rsid w:val="00AE32BE"/>
    <w:rsid w:val="00B0401B"/>
    <w:rsid w:val="00B45548"/>
    <w:rsid w:val="00BF5DF7"/>
    <w:rsid w:val="00CC4907"/>
    <w:rsid w:val="00D32A31"/>
    <w:rsid w:val="00E0414C"/>
    <w:rsid w:val="00EF4425"/>
    <w:rsid w:val="00F37FE1"/>
    <w:rsid w:val="00F8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C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Sarah Berrard</cp:lastModifiedBy>
  <cp:revision>2</cp:revision>
  <dcterms:created xsi:type="dcterms:W3CDTF">2013-06-24T15:15:00Z</dcterms:created>
  <dcterms:modified xsi:type="dcterms:W3CDTF">2013-06-24T15:15:00Z</dcterms:modified>
</cp:coreProperties>
</file>