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40C" w:rsidRPr="00CA340C" w:rsidRDefault="00CA340C" w:rsidP="00CA340C">
      <w:pPr>
        <w:autoSpaceDE w:val="0"/>
        <w:autoSpaceDN w:val="0"/>
        <w:adjustRightInd w:val="0"/>
        <w:jc w:val="center"/>
        <w:rPr>
          <w:rFonts w:eastAsiaTheme="minorHAnsi"/>
          <w:b/>
          <w:bCs/>
          <w:i/>
          <w:iCs/>
          <w:color w:val="000000"/>
          <w:sz w:val="32"/>
          <w:szCs w:val="32"/>
          <w:lang w:eastAsia="en-US"/>
        </w:rPr>
      </w:pPr>
      <w:r w:rsidRPr="00CA340C">
        <w:rPr>
          <w:rFonts w:eastAsiaTheme="minorHAnsi"/>
          <w:b/>
          <w:bCs/>
          <w:i/>
          <w:iCs/>
          <w:color w:val="000000"/>
          <w:sz w:val="32"/>
          <w:szCs w:val="32"/>
          <w:lang w:eastAsia="en-US"/>
        </w:rPr>
        <w:t>Colloque interdisciplinaire et international</w:t>
      </w:r>
    </w:p>
    <w:p w:rsidR="00CA340C" w:rsidRPr="00CA340C" w:rsidRDefault="00CA340C" w:rsidP="00CA340C">
      <w:pPr>
        <w:autoSpaceDE w:val="0"/>
        <w:autoSpaceDN w:val="0"/>
        <w:adjustRightInd w:val="0"/>
        <w:jc w:val="center"/>
        <w:rPr>
          <w:rFonts w:eastAsiaTheme="minorHAnsi"/>
          <w:b/>
          <w:bCs/>
          <w:i/>
          <w:iCs/>
          <w:color w:val="000000"/>
          <w:sz w:val="32"/>
          <w:szCs w:val="32"/>
          <w:lang w:eastAsia="en-US"/>
        </w:rPr>
      </w:pPr>
      <w:r w:rsidRPr="00CA340C">
        <w:rPr>
          <w:rFonts w:eastAsiaTheme="minorHAnsi"/>
          <w:b/>
          <w:bCs/>
          <w:i/>
          <w:iCs/>
          <w:color w:val="000000"/>
          <w:sz w:val="32"/>
          <w:szCs w:val="32"/>
          <w:lang w:eastAsia="en-US"/>
        </w:rPr>
        <w:t>Lyon, jeudi 3/10 et vendredi 4/10</w:t>
      </w:r>
      <w:r>
        <w:rPr>
          <w:rFonts w:eastAsiaTheme="minorHAnsi"/>
          <w:b/>
          <w:bCs/>
          <w:i/>
          <w:iCs/>
          <w:color w:val="000000"/>
          <w:sz w:val="32"/>
          <w:szCs w:val="32"/>
          <w:lang w:eastAsia="en-US"/>
        </w:rPr>
        <w:t>/</w:t>
      </w:r>
      <w:r w:rsidRPr="00CA340C">
        <w:rPr>
          <w:rFonts w:eastAsiaTheme="minorHAnsi"/>
          <w:b/>
          <w:bCs/>
          <w:i/>
          <w:iCs/>
          <w:color w:val="000000"/>
          <w:sz w:val="32"/>
          <w:szCs w:val="32"/>
          <w:lang w:eastAsia="en-US"/>
        </w:rPr>
        <w:t xml:space="preserve"> 2013</w:t>
      </w:r>
    </w:p>
    <w:p w:rsidR="00CA340C" w:rsidRDefault="00CA340C" w:rsidP="00CA340C">
      <w:pPr>
        <w:autoSpaceDE w:val="0"/>
        <w:autoSpaceDN w:val="0"/>
        <w:adjustRightInd w:val="0"/>
        <w:rPr>
          <w:rFonts w:ascii="TimesNewRomanPSMT" w:eastAsiaTheme="minorHAnsi" w:hAnsi="TimesNewRomanPSMT" w:cs="TimesNewRomanPSMT"/>
          <w:color w:val="000000"/>
          <w:lang w:eastAsia="en-US"/>
        </w:rPr>
      </w:pPr>
    </w:p>
    <w:p w:rsidR="00B5193B" w:rsidRDefault="00B5193B" w:rsidP="00CA340C">
      <w:pPr>
        <w:autoSpaceDE w:val="0"/>
        <w:autoSpaceDN w:val="0"/>
        <w:adjustRightInd w:val="0"/>
        <w:rPr>
          <w:rFonts w:eastAsiaTheme="minorHAnsi"/>
          <w:b/>
          <w:color w:val="000000"/>
          <w:lang w:eastAsia="en-US"/>
        </w:rPr>
      </w:pPr>
    </w:p>
    <w:p w:rsidR="00ED1029" w:rsidRDefault="00ED1029" w:rsidP="00CA340C">
      <w:pPr>
        <w:autoSpaceDE w:val="0"/>
        <w:autoSpaceDN w:val="0"/>
        <w:adjustRightInd w:val="0"/>
        <w:rPr>
          <w:rFonts w:ascii="Andalus" w:eastAsiaTheme="minorHAnsi" w:hAnsi="Andalus" w:cs="Andalus"/>
          <w:b/>
          <w:color w:val="000000"/>
          <w:lang w:eastAsia="en-US"/>
        </w:rPr>
      </w:pPr>
    </w:p>
    <w:p w:rsidR="00CA340C" w:rsidRPr="00ED1029" w:rsidRDefault="00CA340C" w:rsidP="00CA340C">
      <w:pPr>
        <w:autoSpaceDE w:val="0"/>
        <w:autoSpaceDN w:val="0"/>
        <w:adjustRightInd w:val="0"/>
        <w:rPr>
          <w:rFonts w:ascii="Andalus" w:eastAsiaTheme="minorHAnsi" w:hAnsi="Andalus" w:cs="Andalus"/>
          <w:color w:val="000000"/>
          <w:lang w:eastAsia="en-US"/>
        </w:rPr>
      </w:pPr>
      <w:r w:rsidRPr="00ED1029">
        <w:rPr>
          <w:rFonts w:ascii="Andalus" w:eastAsiaTheme="minorHAnsi" w:hAnsi="Andalus" w:cs="Andalus"/>
          <w:b/>
          <w:color w:val="000000"/>
          <w:lang w:eastAsia="en-US"/>
        </w:rPr>
        <w:t>Nom :</w:t>
      </w:r>
      <w:r w:rsidRPr="00ED1029">
        <w:rPr>
          <w:rFonts w:ascii="Andalus" w:eastAsiaTheme="minorHAnsi" w:hAnsi="Andalus" w:cs="Andalus"/>
          <w:color w:val="000000"/>
          <w:lang w:eastAsia="en-US"/>
        </w:rPr>
        <w:t xml:space="preserve"> </w:t>
      </w:r>
      <w:r w:rsidRPr="00ED1029">
        <w:rPr>
          <w:rFonts w:ascii="Andalus" w:eastAsiaTheme="minorHAnsi" w:hAnsi="Andalus" w:cs="Andalus"/>
          <w:color w:val="1F497D" w:themeColor="text2"/>
          <w:lang w:eastAsia="en-US"/>
        </w:rPr>
        <w:t>Belhaddioui</w:t>
      </w:r>
    </w:p>
    <w:p w:rsidR="00CA340C" w:rsidRPr="00ED1029" w:rsidRDefault="00CA340C" w:rsidP="00CA340C">
      <w:pPr>
        <w:autoSpaceDE w:val="0"/>
        <w:autoSpaceDN w:val="0"/>
        <w:adjustRightInd w:val="0"/>
        <w:rPr>
          <w:rFonts w:ascii="Andalus" w:eastAsiaTheme="minorHAnsi" w:hAnsi="Andalus" w:cs="Andalus"/>
          <w:color w:val="1F497D" w:themeColor="text2"/>
          <w:lang w:eastAsia="en-US"/>
        </w:rPr>
      </w:pPr>
      <w:r w:rsidRPr="00ED1029">
        <w:rPr>
          <w:rFonts w:ascii="Andalus" w:eastAsiaTheme="minorHAnsi" w:hAnsi="Andalus" w:cs="Andalus"/>
          <w:b/>
          <w:color w:val="000000"/>
          <w:lang w:eastAsia="en-US"/>
        </w:rPr>
        <w:t>Prénom :</w:t>
      </w:r>
      <w:r w:rsidRPr="00ED1029">
        <w:rPr>
          <w:rFonts w:ascii="Andalus" w:eastAsiaTheme="minorHAnsi" w:hAnsi="Andalus" w:cs="Andalus"/>
          <w:color w:val="000000"/>
          <w:lang w:eastAsia="en-US"/>
        </w:rPr>
        <w:t xml:space="preserve"> </w:t>
      </w:r>
      <w:r w:rsidRPr="00ED1029">
        <w:rPr>
          <w:rFonts w:ascii="Andalus" w:eastAsiaTheme="minorHAnsi" w:hAnsi="Andalus" w:cs="Andalus"/>
          <w:color w:val="1F497D" w:themeColor="text2"/>
          <w:lang w:eastAsia="en-US"/>
        </w:rPr>
        <w:t>Mériem</w:t>
      </w:r>
    </w:p>
    <w:p w:rsidR="00CA340C" w:rsidRPr="00ED1029" w:rsidRDefault="00CA340C" w:rsidP="00CA340C">
      <w:pPr>
        <w:autoSpaceDE w:val="0"/>
        <w:autoSpaceDN w:val="0"/>
        <w:adjustRightInd w:val="0"/>
        <w:rPr>
          <w:rFonts w:ascii="Andalus" w:eastAsiaTheme="minorHAnsi" w:hAnsi="Andalus" w:cs="Andalus"/>
          <w:color w:val="1F497D" w:themeColor="text2"/>
          <w:lang w:eastAsia="en-US"/>
        </w:rPr>
      </w:pPr>
      <w:r w:rsidRPr="00ED1029">
        <w:rPr>
          <w:rFonts w:ascii="Andalus" w:eastAsiaTheme="minorHAnsi" w:hAnsi="Andalus" w:cs="Andalus"/>
          <w:b/>
          <w:color w:val="000000"/>
          <w:lang w:eastAsia="en-US"/>
        </w:rPr>
        <w:t>Appartenance institutionnelle :</w:t>
      </w:r>
      <w:r w:rsidRPr="00ED1029">
        <w:rPr>
          <w:rFonts w:ascii="Andalus" w:eastAsiaTheme="minorHAnsi" w:hAnsi="Andalus" w:cs="Andalus"/>
          <w:color w:val="000000"/>
          <w:lang w:eastAsia="en-US"/>
        </w:rPr>
        <w:t xml:space="preserve"> </w:t>
      </w:r>
      <w:r w:rsidRPr="00ED1029">
        <w:rPr>
          <w:rFonts w:ascii="Andalus" w:eastAsiaTheme="minorHAnsi" w:hAnsi="Andalus" w:cs="Andalus"/>
          <w:color w:val="1F497D" w:themeColor="text2"/>
          <w:lang w:eastAsia="en-US"/>
        </w:rPr>
        <w:t>Université Lumière Lyon2</w:t>
      </w:r>
    </w:p>
    <w:p w:rsidR="00CA340C" w:rsidRPr="00ED1029" w:rsidRDefault="00CA340C" w:rsidP="00CA340C">
      <w:pPr>
        <w:autoSpaceDE w:val="0"/>
        <w:autoSpaceDN w:val="0"/>
        <w:adjustRightInd w:val="0"/>
        <w:rPr>
          <w:rFonts w:ascii="Andalus" w:eastAsiaTheme="minorHAnsi" w:hAnsi="Andalus" w:cs="Andalus"/>
          <w:color w:val="1F497D" w:themeColor="text2"/>
          <w:lang w:eastAsia="en-US"/>
        </w:rPr>
      </w:pPr>
      <w:r w:rsidRPr="00ED1029">
        <w:rPr>
          <w:rFonts w:ascii="Andalus" w:eastAsiaTheme="minorHAnsi" w:hAnsi="Andalus" w:cs="Andalus"/>
          <w:b/>
          <w:color w:val="000000"/>
          <w:lang w:eastAsia="en-US"/>
        </w:rPr>
        <w:t>Profession :</w:t>
      </w:r>
      <w:r w:rsidRPr="00ED1029">
        <w:rPr>
          <w:rFonts w:ascii="Andalus" w:eastAsiaTheme="minorHAnsi" w:hAnsi="Andalus" w:cs="Andalus"/>
          <w:color w:val="000000"/>
          <w:lang w:eastAsia="en-US"/>
        </w:rPr>
        <w:t xml:space="preserve"> </w:t>
      </w:r>
      <w:r w:rsidR="001158DE" w:rsidRPr="001158DE">
        <w:rPr>
          <w:rFonts w:ascii="Andalus" w:eastAsiaTheme="minorHAnsi" w:hAnsi="Andalus" w:cs="Andalus"/>
          <w:color w:val="1F497D" w:themeColor="text2"/>
          <w:lang w:eastAsia="en-US"/>
        </w:rPr>
        <w:t>Etudiante</w:t>
      </w:r>
      <w:r w:rsidR="001158DE">
        <w:rPr>
          <w:rFonts w:ascii="Andalus" w:eastAsiaTheme="minorHAnsi" w:hAnsi="Andalus" w:cs="Andalus"/>
          <w:color w:val="000000"/>
          <w:lang w:eastAsia="en-US"/>
        </w:rPr>
        <w:t>-</w:t>
      </w:r>
      <w:r w:rsidRPr="00ED1029">
        <w:rPr>
          <w:rFonts w:ascii="Andalus" w:eastAsiaTheme="minorHAnsi" w:hAnsi="Andalus" w:cs="Andalus"/>
          <w:color w:val="1F497D" w:themeColor="text2"/>
          <w:lang w:eastAsia="en-US"/>
        </w:rPr>
        <w:t>Doctorante</w:t>
      </w:r>
    </w:p>
    <w:p w:rsidR="00CA340C" w:rsidRPr="00ED1029" w:rsidRDefault="00CA340C" w:rsidP="00CA340C">
      <w:pPr>
        <w:autoSpaceDE w:val="0"/>
        <w:autoSpaceDN w:val="0"/>
        <w:adjustRightInd w:val="0"/>
        <w:rPr>
          <w:rFonts w:ascii="Andalus" w:eastAsiaTheme="minorHAnsi" w:hAnsi="Andalus" w:cs="Andalus"/>
          <w:color w:val="1F497D" w:themeColor="text2"/>
          <w:lang w:eastAsia="en-US"/>
        </w:rPr>
      </w:pPr>
      <w:r w:rsidRPr="00ED1029">
        <w:rPr>
          <w:rFonts w:ascii="Andalus" w:eastAsiaTheme="minorHAnsi" w:hAnsi="Andalus" w:cs="Andalus"/>
          <w:b/>
          <w:color w:val="000000"/>
          <w:lang w:eastAsia="en-US"/>
        </w:rPr>
        <w:t>Adresse pour correspondance (personnelle ou professionnelle) :</w:t>
      </w:r>
      <w:r w:rsidRPr="00ED1029">
        <w:rPr>
          <w:rFonts w:ascii="Andalus" w:eastAsiaTheme="minorHAnsi" w:hAnsi="Andalus" w:cs="Andalus"/>
          <w:color w:val="000000"/>
          <w:lang w:eastAsia="en-US"/>
        </w:rPr>
        <w:t xml:space="preserve"> </w:t>
      </w:r>
      <w:r w:rsidRPr="00ED1029">
        <w:rPr>
          <w:rFonts w:ascii="Andalus" w:eastAsiaTheme="minorHAnsi" w:hAnsi="Andalus" w:cs="Andalus"/>
          <w:color w:val="1F497D" w:themeColor="text2"/>
          <w:lang w:eastAsia="en-US"/>
        </w:rPr>
        <w:t>145, rue de Montagny, 69008, Lyon </w:t>
      </w:r>
    </w:p>
    <w:p w:rsidR="00B5193B" w:rsidRPr="00ED1029" w:rsidRDefault="00CA340C" w:rsidP="00CA340C">
      <w:pPr>
        <w:autoSpaceDE w:val="0"/>
        <w:autoSpaceDN w:val="0"/>
        <w:adjustRightInd w:val="0"/>
        <w:rPr>
          <w:rFonts w:ascii="Andalus" w:eastAsiaTheme="minorHAnsi" w:hAnsi="Andalus" w:cs="Andalus"/>
          <w:color w:val="000000"/>
          <w:lang w:eastAsia="en-US"/>
        </w:rPr>
      </w:pPr>
      <w:r w:rsidRPr="00ED1029">
        <w:rPr>
          <w:rFonts w:ascii="Andalus" w:eastAsiaTheme="minorHAnsi" w:hAnsi="Andalus" w:cs="Andalus"/>
          <w:color w:val="000000"/>
          <w:lang w:eastAsia="en-US"/>
        </w:rPr>
        <w:t xml:space="preserve">Tel : </w:t>
      </w:r>
      <w:r w:rsidR="00B5193B" w:rsidRPr="001158DE">
        <w:rPr>
          <w:rFonts w:ascii="Andalus" w:eastAsiaTheme="minorHAnsi" w:hAnsi="Andalus" w:cs="Andalus"/>
          <w:color w:val="1F497D" w:themeColor="text2"/>
          <w:lang w:eastAsia="en-US"/>
        </w:rPr>
        <w:t>0651669267/0954959784</w:t>
      </w:r>
    </w:p>
    <w:p w:rsidR="00CA340C" w:rsidRPr="00ED1029" w:rsidRDefault="00CA340C" w:rsidP="00CA340C">
      <w:pPr>
        <w:autoSpaceDE w:val="0"/>
        <w:autoSpaceDN w:val="0"/>
        <w:adjustRightInd w:val="0"/>
        <w:rPr>
          <w:rFonts w:ascii="Andalus" w:eastAsiaTheme="minorHAnsi" w:hAnsi="Andalus" w:cs="Andalus"/>
          <w:color w:val="000000"/>
          <w:lang w:eastAsia="en-US"/>
        </w:rPr>
      </w:pPr>
      <w:r w:rsidRPr="00ED1029">
        <w:rPr>
          <w:rFonts w:ascii="Andalus" w:eastAsiaTheme="minorHAnsi" w:hAnsi="Andalus" w:cs="Andalus"/>
          <w:color w:val="000000"/>
          <w:lang w:eastAsia="en-US"/>
        </w:rPr>
        <w:t xml:space="preserve">E-mail : </w:t>
      </w:r>
      <w:hyperlink r:id="rId7" w:history="1">
        <w:r w:rsidRPr="00ED1029">
          <w:rPr>
            <w:rStyle w:val="Lienhypertexte"/>
            <w:rFonts w:ascii="Andalus" w:eastAsiaTheme="minorHAnsi" w:hAnsi="Andalus" w:cs="Andalus"/>
            <w:lang w:eastAsia="en-US"/>
          </w:rPr>
          <w:t>meriem.belhaddioui@hotmail.fr</w:t>
        </w:r>
      </w:hyperlink>
      <w:r w:rsidRPr="00ED1029">
        <w:rPr>
          <w:rFonts w:ascii="Andalus" w:eastAsiaTheme="minorHAnsi" w:hAnsi="Andalus" w:cs="Andalus"/>
          <w:color w:val="000000"/>
          <w:lang w:eastAsia="en-US"/>
        </w:rPr>
        <w:t xml:space="preserve">; </w:t>
      </w:r>
      <w:hyperlink r:id="rId8" w:history="1">
        <w:r w:rsidRPr="00ED1029">
          <w:rPr>
            <w:rStyle w:val="Lienhypertexte"/>
            <w:rFonts w:ascii="Andalus" w:eastAsiaTheme="minorHAnsi" w:hAnsi="Andalus" w:cs="Andalus"/>
            <w:lang w:eastAsia="en-US"/>
          </w:rPr>
          <w:t>meriem.belhaddioui@univ-lyon2.fr</w:t>
        </w:r>
      </w:hyperlink>
      <w:r w:rsidRPr="00ED1029">
        <w:rPr>
          <w:rFonts w:ascii="Andalus" w:eastAsiaTheme="minorHAnsi" w:hAnsi="Andalus" w:cs="Andalus"/>
          <w:color w:val="000000"/>
          <w:lang w:eastAsia="en-US"/>
        </w:rPr>
        <w:t xml:space="preserve"> </w:t>
      </w:r>
    </w:p>
    <w:p w:rsidR="00CA340C" w:rsidRPr="00ED1029" w:rsidRDefault="00CA340C" w:rsidP="00B5193B">
      <w:pPr>
        <w:pBdr>
          <w:bottom w:val="single" w:sz="4" w:space="1" w:color="auto"/>
        </w:pBdr>
        <w:spacing w:before="120" w:line="360" w:lineRule="auto"/>
        <w:ind w:firstLine="709"/>
        <w:jc w:val="both"/>
        <w:rPr>
          <w:rFonts w:ascii="Andalus" w:hAnsi="Andalus" w:cs="Andalus"/>
        </w:rPr>
      </w:pPr>
    </w:p>
    <w:p w:rsidR="00CA340C" w:rsidRDefault="00CA340C" w:rsidP="005C425F">
      <w:pPr>
        <w:spacing w:before="120" w:line="360" w:lineRule="auto"/>
        <w:ind w:firstLine="709"/>
        <w:jc w:val="both"/>
      </w:pPr>
    </w:p>
    <w:p w:rsidR="000435B1" w:rsidRDefault="00ED1029" w:rsidP="00ED1029">
      <w:pPr>
        <w:spacing w:before="120" w:line="360" w:lineRule="auto"/>
        <w:jc w:val="both"/>
        <w:rPr>
          <w:rFonts w:ascii="Andalus" w:hAnsi="Andalus" w:cs="Andalus"/>
          <w:color w:val="5F497A" w:themeColor="accent4" w:themeShade="BF"/>
        </w:rPr>
      </w:pPr>
      <w:r w:rsidRPr="00ED1029">
        <w:rPr>
          <w:rFonts w:ascii="Andalus" w:hAnsi="Andalus" w:cs="Andalus"/>
          <w:b/>
          <w:color w:val="5F497A" w:themeColor="accent4" w:themeShade="BF"/>
        </w:rPr>
        <w:t>Titre de la proposition de communication :</w:t>
      </w:r>
      <w:r>
        <w:rPr>
          <w:rFonts w:ascii="Andalus" w:hAnsi="Andalus" w:cs="Andalus"/>
          <w:color w:val="5F497A" w:themeColor="accent4" w:themeShade="BF"/>
        </w:rPr>
        <w:t xml:space="preserve"> </w:t>
      </w:r>
      <w:r w:rsidR="000435B1" w:rsidRPr="00ED1029">
        <w:rPr>
          <w:rFonts w:ascii="Andalus" w:hAnsi="Andalus" w:cs="Andalus"/>
          <w:color w:val="5F497A" w:themeColor="accent4" w:themeShade="BF"/>
        </w:rPr>
        <w:t>Contribution</w:t>
      </w:r>
      <w:r w:rsidR="00B5193B" w:rsidRPr="00ED1029">
        <w:rPr>
          <w:rFonts w:ascii="Andalus" w:hAnsi="Andalus" w:cs="Andalus"/>
          <w:color w:val="5F497A" w:themeColor="accent4" w:themeShade="BF"/>
        </w:rPr>
        <w:t xml:space="preserve"> à la </w:t>
      </w:r>
      <w:r w:rsidR="000435B1" w:rsidRPr="00ED1029">
        <w:rPr>
          <w:rFonts w:ascii="Andalus" w:hAnsi="Andalus" w:cs="Andalus"/>
          <w:color w:val="5F497A" w:themeColor="accent4" w:themeShade="BF"/>
        </w:rPr>
        <w:t>connaissance</w:t>
      </w:r>
      <w:r w:rsidR="00B5193B" w:rsidRPr="00ED1029">
        <w:rPr>
          <w:rFonts w:ascii="Andalus" w:hAnsi="Andalus" w:cs="Andalus"/>
          <w:color w:val="5F497A" w:themeColor="accent4" w:themeShade="BF"/>
        </w:rPr>
        <w:t xml:space="preserve"> des</w:t>
      </w:r>
      <w:r>
        <w:rPr>
          <w:rFonts w:ascii="Andalus" w:hAnsi="Andalus" w:cs="Andalus"/>
          <w:color w:val="5F497A" w:themeColor="accent4" w:themeShade="BF"/>
        </w:rPr>
        <w:t xml:space="preserve"> </w:t>
      </w:r>
      <w:r w:rsidR="000435B1" w:rsidRPr="00ED1029">
        <w:rPr>
          <w:rFonts w:ascii="Andalus" w:hAnsi="Andalus" w:cs="Andalus"/>
          <w:color w:val="5F497A" w:themeColor="accent4" w:themeShade="BF"/>
        </w:rPr>
        <w:t xml:space="preserve">représentations et </w:t>
      </w:r>
      <w:r w:rsidR="00B5193B" w:rsidRPr="00ED1029">
        <w:rPr>
          <w:rFonts w:ascii="Andalus" w:hAnsi="Andalus" w:cs="Andalus"/>
          <w:color w:val="5F497A" w:themeColor="accent4" w:themeShade="BF"/>
        </w:rPr>
        <w:t>situations de violence</w:t>
      </w:r>
      <w:r w:rsidR="000435B1" w:rsidRPr="00ED1029">
        <w:rPr>
          <w:rFonts w:ascii="Andalus" w:hAnsi="Andalus" w:cs="Andalus"/>
          <w:color w:val="5F497A" w:themeColor="accent4" w:themeShade="BF"/>
        </w:rPr>
        <w:t>  au lycée</w:t>
      </w:r>
      <w:r w:rsidRPr="00ED1029">
        <w:rPr>
          <w:rFonts w:ascii="Andalus" w:hAnsi="Andalus" w:cs="Andalus"/>
          <w:color w:val="5F497A" w:themeColor="accent4" w:themeShade="BF"/>
        </w:rPr>
        <w:t> : cas d’un lycée au Maroc</w:t>
      </w:r>
    </w:p>
    <w:p w:rsidR="005C425F" w:rsidRDefault="005C425F" w:rsidP="005C425F">
      <w:pPr>
        <w:spacing w:before="120" w:line="360" w:lineRule="auto"/>
        <w:ind w:firstLine="709"/>
        <w:jc w:val="both"/>
      </w:pPr>
      <w:r>
        <w:t>Si l’Initiative Nationale pour le Développement Humain</w:t>
      </w:r>
      <w:r w:rsidR="009B68CE" w:rsidRPr="009B68CE">
        <w:rPr>
          <w:sz w:val="22"/>
          <w:szCs w:val="22"/>
        </w:rPr>
        <w:t xml:space="preserve"> </w:t>
      </w:r>
      <w:r w:rsidR="009B68CE" w:rsidRPr="00E34E3E">
        <w:rPr>
          <w:sz w:val="22"/>
          <w:szCs w:val="22"/>
        </w:rPr>
        <w:t xml:space="preserve">L’INDH </w:t>
      </w:r>
      <w:r w:rsidR="009B68CE">
        <w:rPr>
          <w:sz w:val="22"/>
          <w:szCs w:val="22"/>
        </w:rPr>
        <w:t>-</w:t>
      </w:r>
      <w:r w:rsidR="009B68CE" w:rsidRPr="009B68CE">
        <w:rPr>
          <w:i/>
          <w:sz w:val="22"/>
          <w:szCs w:val="22"/>
        </w:rPr>
        <w:t>politique initiée par le Roi Mohammed VI le 18 Mai 2005, deux jours après la commémoration des attentats  du 16 Mai au Maroc</w:t>
      </w:r>
      <w:r w:rsidR="009B68CE">
        <w:rPr>
          <w:i/>
          <w:sz w:val="22"/>
          <w:szCs w:val="22"/>
        </w:rPr>
        <w:t xml:space="preserve"> </w:t>
      </w:r>
      <w:r w:rsidR="009B68CE">
        <w:rPr>
          <w:sz w:val="22"/>
          <w:szCs w:val="22"/>
        </w:rPr>
        <w:t>-</w:t>
      </w:r>
      <w:r>
        <w:t xml:space="preserve"> occupe une place privilégiée en tant que moyen et objet d’analyse et de palliation de la réalité sociale d’une manière générale, et éducative d’une manière particulière, elle est dans notre étude</w:t>
      </w:r>
      <w:r w:rsidR="009B68CE">
        <w:t xml:space="preserve">, </w:t>
      </w:r>
      <w:r>
        <w:t>une approche dont la détermination de sa mise en place est à préciser clairement avec le phénomène de la violence en milieu scolaire.</w:t>
      </w:r>
    </w:p>
    <w:p w:rsidR="005C425F" w:rsidRDefault="005C425F" w:rsidP="005C425F">
      <w:pPr>
        <w:spacing w:before="120" w:line="360" w:lineRule="auto"/>
        <w:ind w:firstLine="709"/>
        <w:jc w:val="both"/>
      </w:pPr>
      <w:r>
        <w:t>Faisant l’objet d’une problématique particulière et spécifique au monde éducatif, la violence dans les institutions scolaires occupe de plus en plus de place dans les discours et débats, quelle que soit l’évolution quantitative et qualitative de ce phénomène.</w:t>
      </w:r>
    </w:p>
    <w:p w:rsidR="00AD4915" w:rsidRDefault="005C425F" w:rsidP="005C425F">
      <w:pPr>
        <w:spacing w:before="120" w:line="360" w:lineRule="auto"/>
        <w:ind w:firstLine="709"/>
        <w:jc w:val="both"/>
      </w:pPr>
      <w:r>
        <w:t xml:space="preserve">Ceci dit, en nous pliant aux exigences de l’approche adoptée dans cette recherche, nous voudrions comprendre à quel point ou à quel niveau le contexte scolaire </w:t>
      </w:r>
      <w:r w:rsidRPr="00163DAB">
        <w:t xml:space="preserve">en </w:t>
      </w:r>
      <w:r>
        <w:t>défaillances</w:t>
      </w:r>
      <w:r>
        <w:rPr>
          <w:sz w:val="18"/>
          <w:szCs w:val="18"/>
        </w:rPr>
        <w:t xml:space="preserve"> </w:t>
      </w:r>
      <w:r w:rsidRPr="004B21C6">
        <w:rPr>
          <w:sz w:val="18"/>
          <w:szCs w:val="18"/>
        </w:rPr>
        <w:t>(savoir, pratiques éducatives et administratives, conditions de travail, relations ent</w:t>
      </w:r>
      <w:r>
        <w:rPr>
          <w:sz w:val="18"/>
          <w:szCs w:val="18"/>
        </w:rPr>
        <w:t>re les personnels administratif et pédagogique</w:t>
      </w:r>
      <w:r w:rsidRPr="004B21C6">
        <w:rPr>
          <w:sz w:val="18"/>
          <w:szCs w:val="18"/>
        </w:rPr>
        <w:t>, les parents, les lycéens,…)</w:t>
      </w:r>
      <w:r>
        <w:t xml:space="preserve"> entraîne des pratiques d'indiscipline et de violence en milieu scolaire. </w:t>
      </w:r>
    </w:p>
    <w:p w:rsidR="00ED1029" w:rsidRDefault="00ED1029" w:rsidP="005C425F">
      <w:pPr>
        <w:spacing w:before="120" w:line="360" w:lineRule="auto"/>
        <w:ind w:firstLine="709"/>
        <w:jc w:val="both"/>
      </w:pPr>
    </w:p>
    <w:p w:rsidR="00ED1029" w:rsidRDefault="00ED1029" w:rsidP="005C425F">
      <w:pPr>
        <w:spacing w:before="120" w:line="360" w:lineRule="auto"/>
        <w:ind w:firstLine="709"/>
        <w:jc w:val="both"/>
      </w:pPr>
    </w:p>
    <w:p w:rsidR="005C425F" w:rsidRDefault="005C425F" w:rsidP="005C425F">
      <w:pPr>
        <w:spacing w:before="120" w:line="360" w:lineRule="auto"/>
        <w:ind w:firstLine="709"/>
        <w:jc w:val="both"/>
        <w:rPr>
          <w:b/>
          <w:bCs/>
          <w:sz w:val="18"/>
          <w:szCs w:val="18"/>
        </w:rPr>
      </w:pPr>
      <w:r>
        <w:lastRenderedPageBreak/>
        <w:t xml:space="preserve">Si telle est notre </w:t>
      </w:r>
      <w:r w:rsidR="00217F8C">
        <w:t>problématique</w:t>
      </w:r>
      <w:r>
        <w:t>, la violence est donc dans notre approche, </w:t>
      </w:r>
      <w:r w:rsidRPr="0014437C">
        <w:rPr>
          <w:i/>
          <w:iCs/>
          <w:sz w:val="20"/>
          <w:szCs w:val="20"/>
        </w:rPr>
        <w:t>« une désorganisation brutale par une perte d’intégrité qui peut être physique, psychique ou matérielle. Cette désorganisation peut s’opérer par agression, usage de la force, consciemment ou inconsciemment. Elle est aussi dépendante des valeurs, des codes sociaux et des fragilités personnelles des victimes. »</w:t>
      </w:r>
      <w:r w:rsidRPr="0014437C">
        <w:rPr>
          <w:b/>
          <w:bCs/>
          <w:sz w:val="18"/>
          <w:szCs w:val="18"/>
        </w:rPr>
        <w:t>La violence en milieu scolaire, Etat des lieux, Eric DEBARBIEUX, 1996 ESF éditeur Paris.</w:t>
      </w:r>
    </w:p>
    <w:p w:rsidR="005C425F" w:rsidRDefault="005C425F" w:rsidP="00AD4915">
      <w:pPr>
        <w:spacing w:before="120" w:line="360" w:lineRule="auto"/>
        <w:ind w:firstLine="709"/>
        <w:jc w:val="both"/>
      </w:pPr>
      <w:r w:rsidRPr="00064C3E">
        <w:t xml:space="preserve">En limitant </w:t>
      </w:r>
      <w:r>
        <w:t xml:space="preserve">la recherche </w:t>
      </w:r>
      <w:r w:rsidR="005C0828">
        <w:t xml:space="preserve">au </w:t>
      </w:r>
      <w:r>
        <w:t xml:space="preserve"> lycée</w:t>
      </w:r>
      <w:r w:rsidR="005C0828">
        <w:t xml:space="preserve">, </w:t>
      </w:r>
      <w:r>
        <w:t>nous essayerons à travers l’étude de certains aspects liés au phénomène de la violence, d’apporter</w:t>
      </w:r>
      <w:r w:rsidR="00AD4915">
        <w:t xml:space="preserve"> </w:t>
      </w:r>
      <w:r>
        <w:t xml:space="preserve">certaines réponses à </w:t>
      </w:r>
      <w:r w:rsidR="0057145D">
        <w:t>ces questions</w:t>
      </w:r>
      <w:r>
        <w:t xml:space="preserve"> qui constituent aussi les paramètres essentiels de notre objectif de recherche, parmi lesquels, nous citons :</w:t>
      </w:r>
      <w:r w:rsidR="00AD4915">
        <w:t xml:space="preserve"> </w:t>
      </w:r>
      <w:r>
        <w:t>- Comment les jeunes/lycéens et lycéennes se représentent "la violence "?- Quel est le degré d'intensité de cette violence perçue dans l’établissement en question ?- Dans quels cas les lycéens et les lycéennes souffrent de différentes formes de violence ? - Quelles en sont les causes ?- Quel</w:t>
      </w:r>
      <w:r w:rsidR="005C0828">
        <w:t>le</w:t>
      </w:r>
      <w:r>
        <w:t xml:space="preserve">s </w:t>
      </w:r>
      <w:r w:rsidR="005C0828">
        <w:t>alternatives</w:t>
      </w:r>
      <w:r>
        <w:t xml:space="preserve"> pour l’apaisement de ce phénomène ?</w:t>
      </w:r>
    </w:p>
    <w:p w:rsidR="005C0828" w:rsidRPr="00217F8C" w:rsidRDefault="005C0828" w:rsidP="005C0828">
      <w:pPr>
        <w:spacing w:before="120" w:line="360" w:lineRule="auto"/>
        <w:ind w:firstLine="720"/>
        <w:jc w:val="both"/>
      </w:pPr>
      <w:r w:rsidRPr="00217F8C">
        <w:t xml:space="preserve">L'étude empirique se base sur un processus de collecte de données, par entretiens et questionnaires, auprès </w:t>
      </w:r>
      <w:r w:rsidR="00217F8C" w:rsidRPr="00217F8C">
        <w:t>des acteurs</w:t>
      </w:r>
      <w:r w:rsidRPr="00217F8C">
        <w:t xml:space="preserve"> d'un établissement du secondaire</w:t>
      </w:r>
      <w:r w:rsidR="009B68CE">
        <w:t xml:space="preserve"> au Maroc</w:t>
      </w:r>
      <w:r w:rsidRPr="00217F8C">
        <w:t xml:space="preserve"> (directeur, surveillants généraux, </w:t>
      </w:r>
      <w:r w:rsidR="00217F8C" w:rsidRPr="00217F8C">
        <w:t xml:space="preserve">membres de l'association des parents d'élèves, </w:t>
      </w:r>
      <w:r w:rsidRPr="00217F8C">
        <w:t>professeurs, lycéens et lycéen</w:t>
      </w:r>
      <w:r w:rsidR="00217F8C" w:rsidRPr="00217F8C">
        <w:t>ne</w:t>
      </w:r>
      <w:r w:rsidRPr="00217F8C">
        <w:t>s,). L'analyse des données (quantitatives et qualitatives) fait apparaître des pratiques de violence et d'indiscipline dues à  l'échec de la stratégie de développement adoptée en ce milieu scolaire à cause des dysfonctionnements socio-éducatifs et institutionnels liés au genre.</w:t>
      </w:r>
    </w:p>
    <w:p w:rsidR="005C0828" w:rsidRDefault="001158DE" w:rsidP="00AD4915">
      <w:pPr>
        <w:spacing w:before="120" w:line="360" w:lineRule="auto"/>
        <w:ind w:firstLine="709"/>
        <w:jc w:val="both"/>
      </w:pPr>
      <w:r w:rsidRPr="001158DE">
        <w:rPr>
          <w:i/>
        </w:rPr>
        <w:t>Mots clés :</w:t>
      </w:r>
      <w:r>
        <w:t xml:space="preserve"> pratiques d’indiscipline – violence- violence institutionnelle –genre- jeunes- lycée </w:t>
      </w:r>
    </w:p>
    <w:sectPr w:rsidR="005C0828" w:rsidSect="00E60284">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BBD" w:rsidRDefault="00B26BBD" w:rsidP="001158DE">
      <w:r>
        <w:separator/>
      </w:r>
    </w:p>
  </w:endnote>
  <w:endnote w:type="continuationSeparator" w:id="0">
    <w:p w:rsidR="00B26BBD" w:rsidRDefault="00B26BBD" w:rsidP="001158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NewRomanPSMT">
    <w:panose1 w:val="00000000000000000000"/>
    <w:charset w:val="00"/>
    <w:family w:val="swiss"/>
    <w:notTrueType/>
    <w:pitch w:val="default"/>
    <w:sig w:usb0="00000003" w:usb1="00000000" w:usb2="00000000" w:usb3="00000000" w:csb0="00000001" w:csb1="00000000"/>
  </w:font>
  <w:font w:name="Andalus">
    <w:panose1 w:val="02010000000000000000"/>
    <w:charset w:val="00"/>
    <w:family w:val="auto"/>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24710"/>
      <w:docPartObj>
        <w:docPartGallery w:val="Page Numbers (Bottom of Page)"/>
        <w:docPartUnique/>
      </w:docPartObj>
    </w:sdtPr>
    <w:sdtContent>
      <w:p w:rsidR="001158DE" w:rsidRDefault="004A7ED9">
        <w:pPr>
          <w:pStyle w:val="Pieddepage"/>
          <w:jc w:val="right"/>
        </w:pPr>
        <w:fldSimple w:instr=" PAGE   \* MERGEFORMAT ">
          <w:r w:rsidR="00B26BBD">
            <w:rPr>
              <w:noProof/>
            </w:rPr>
            <w:t>1</w:t>
          </w:r>
        </w:fldSimple>
      </w:p>
    </w:sdtContent>
  </w:sdt>
  <w:p w:rsidR="001158DE" w:rsidRDefault="001158D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BBD" w:rsidRDefault="00B26BBD" w:rsidP="001158DE">
      <w:r>
        <w:separator/>
      </w:r>
    </w:p>
  </w:footnote>
  <w:footnote w:type="continuationSeparator" w:id="0">
    <w:p w:rsidR="00B26BBD" w:rsidRDefault="00B26BBD" w:rsidP="001158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1A7CD8"/>
    <w:multiLevelType w:val="hybridMultilevel"/>
    <w:tmpl w:val="EBB4EC7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nsid w:val="769A568C"/>
    <w:multiLevelType w:val="hybridMultilevel"/>
    <w:tmpl w:val="96829FC0"/>
    <w:lvl w:ilvl="0" w:tplc="040C0001">
      <w:start w:val="1"/>
      <w:numFmt w:val="bullet"/>
      <w:lvlText w:val=""/>
      <w:lvlJc w:val="left"/>
      <w:pPr>
        <w:tabs>
          <w:tab w:val="num" w:pos="720"/>
        </w:tabs>
        <w:ind w:left="720" w:hanging="360"/>
      </w:pPr>
      <w:rPr>
        <w:rFonts w:ascii="Symbol" w:hAnsi="Symbol" w:hint="default"/>
      </w:rPr>
    </w:lvl>
    <w:lvl w:ilvl="1" w:tplc="040C000B">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1"/>
    <w:footnote w:id="0"/>
  </w:footnotePr>
  <w:endnotePr>
    <w:endnote w:id="-1"/>
    <w:endnote w:id="0"/>
  </w:endnotePr>
  <w:compat/>
  <w:rsids>
    <w:rsidRoot w:val="005C425F"/>
    <w:rsid w:val="000435B1"/>
    <w:rsid w:val="001158DE"/>
    <w:rsid w:val="001207C2"/>
    <w:rsid w:val="00217F8C"/>
    <w:rsid w:val="00220F86"/>
    <w:rsid w:val="004A7ED9"/>
    <w:rsid w:val="0057145D"/>
    <w:rsid w:val="005C0828"/>
    <w:rsid w:val="005C425F"/>
    <w:rsid w:val="009B68CE"/>
    <w:rsid w:val="00AD4915"/>
    <w:rsid w:val="00B26BBD"/>
    <w:rsid w:val="00B5193B"/>
    <w:rsid w:val="00C41C94"/>
    <w:rsid w:val="00CA340C"/>
    <w:rsid w:val="00DF7009"/>
    <w:rsid w:val="00E60284"/>
    <w:rsid w:val="00ED1029"/>
    <w:rsid w:val="00F279D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25F"/>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A340C"/>
    <w:rPr>
      <w:color w:val="0000FF" w:themeColor="hyperlink"/>
      <w:u w:val="single"/>
    </w:rPr>
  </w:style>
  <w:style w:type="paragraph" w:styleId="En-tte">
    <w:name w:val="header"/>
    <w:basedOn w:val="Normal"/>
    <w:link w:val="En-tteCar"/>
    <w:uiPriority w:val="99"/>
    <w:semiHidden/>
    <w:unhideWhenUsed/>
    <w:rsid w:val="001158DE"/>
    <w:pPr>
      <w:tabs>
        <w:tab w:val="center" w:pos="4536"/>
        <w:tab w:val="right" w:pos="9072"/>
      </w:tabs>
    </w:pPr>
  </w:style>
  <w:style w:type="character" w:customStyle="1" w:styleId="En-tteCar">
    <w:name w:val="En-tête Car"/>
    <w:basedOn w:val="Policepardfaut"/>
    <w:link w:val="En-tte"/>
    <w:uiPriority w:val="99"/>
    <w:semiHidden/>
    <w:rsid w:val="001158D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1158DE"/>
    <w:pPr>
      <w:tabs>
        <w:tab w:val="center" w:pos="4536"/>
        <w:tab w:val="right" w:pos="9072"/>
      </w:tabs>
    </w:pPr>
  </w:style>
  <w:style w:type="character" w:customStyle="1" w:styleId="PieddepageCar">
    <w:name w:val="Pied de page Car"/>
    <w:basedOn w:val="Policepardfaut"/>
    <w:link w:val="Pieddepage"/>
    <w:uiPriority w:val="99"/>
    <w:rsid w:val="001158DE"/>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riem.belhaddioui@univ-lyon2.fr" TargetMode="External"/><Relationship Id="rId3" Type="http://schemas.openxmlformats.org/officeDocument/2006/relationships/settings" Target="settings.xml"/><Relationship Id="rId7" Type="http://schemas.openxmlformats.org/officeDocument/2006/relationships/hyperlink" Target="mailto:meriem.belhaddioui@hotmail.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3067</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Sarah Berrard</cp:lastModifiedBy>
  <cp:revision>2</cp:revision>
  <dcterms:created xsi:type="dcterms:W3CDTF">2013-06-24T14:10:00Z</dcterms:created>
  <dcterms:modified xsi:type="dcterms:W3CDTF">2013-06-24T14:10:00Z</dcterms:modified>
</cp:coreProperties>
</file>